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F28B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F28B6">
        <w:rPr>
          <w:rFonts w:ascii="Century" w:eastAsia="Calibri" w:hAnsi="Century"/>
          <w:b/>
          <w:bCs/>
          <w:sz w:val="32"/>
          <w:szCs w:val="36"/>
          <w:lang w:eastAsia="ru-RU"/>
        </w:rPr>
        <w:t>23/37-6468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1F28B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F28B6">
        <w:rPr>
          <w:rFonts w:ascii="Century" w:hAnsi="Century"/>
          <w:b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F28B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F28B6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F28B6">
        <w:rPr>
          <w:rFonts w:ascii="Century" w:hAnsi="Century"/>
          <w:sz w:val="24"/>
          <w:szCs w:val="24"/>
        </w:rPr>
        <w:t>Рондяку Богдану Ігоровичу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F28B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F28B6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F28B6">
        <w:rPr>
          <w:rFonts w:ascii="Century" w:hAnsi="Century"/>
          <w:bCs/>
          <w:sz w:val="24"/>
          <w:szCs w:val="24"/>
        </w:rPr>
        <w:t>Рондяку Богдану Ігоровичу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F28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F28B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F28B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F28B6">
        <w:rPr>
          <w:rFonts w:ascii="Century" w:hAnsi="Century"/>
          <w:bCs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F28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F28B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F28B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8B6" w:rsidRDefault="001F28B6" w:rsidP="00381483">
      <w:pPr>
        <w:spacing w:after="0" w:line="240" w:lineRule="auto"/>
      </w:pPr>
      <w:r>
        <w:separator/>
      </w:r>
    </w:p>
  </w:endnote>
  <w:endnote w:type="continuationSeparator" w:id="0">
    <w:p w:rsidR="001F28B6" w:rsidRDefault="001F28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8B6" w:rsidRDefault="001F28B6" w:rsidP="00381483">
      <w:pPr>
        <w:spacing w:after="0" w:line="240" w:lineRule="auto"/>
      </w:pPr>
      <w:r>
        <w:separator/>
      </w:r>
    </w:p>
  </w:footnote>
  <w:footnote w:type="continuationSeparator" w:id="0">
    <w:p w:rsidR="001F28B6" w:rsidRDefault="001F28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F28B6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